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E0" w:rsidRDefault="003245D7">
      <w:pPr>
        <w:spacing w:after="0" w:line="259" w:lineRule="auto"/>
        <w:ind w:right="-9"/>
        <w:jc w:val="right"/>
      </w:pPr>
      <w:bookmarkStart w:id="0" w:name="_GoBack"/>
      <w:bookmarkEnd w:id="0"/>
      <w:r>
        <w:rPr>
          <w:rFonts w:ascii="Calibri" w:eastAsia="Calibri" w:hAnsi="Calibri" w:cs="Calibri"/>
          <w:b/>
          <w:sz w:val="18"/>
        </w:rPr>
        <w:t xml:space="preserve">Guápiles, 12 de agosto de 2022 </w:t>
      </w:r>
    </w:p>
    <w:p w:rsidR="00876FE0" w:rsidRDefault="003245D7">
      <w:pPr>
        <w:spacing w:after="36" w:line="259" w:lineRule="auto"/>
        <w:ind w:right="-9"/>
        <w:jc w:val="right"/>
      </w:pPr>
      <w:r>
        <w:rPr>
          <w:rFonts w:ascii="Calibri" w:eastAsia="Calibri" w:hAnsi="Calibri" w:cs="Calibri"/>
          <w:b/>
          <w:sz w:val="18"/>
        </w:rPr>
        <w:t xml:space="preserve">DAM-0689-2022 </w:t>
      </w:r>
    </w:p>
    <w:p w:rsidR="00876FE0" w:rsidRDefault="003245D7">
      <w:pPr>
        <w:spacing w:after="1" w:line="259" w:lineRule="auto"/>
        <w:ind w:left="-5" w:right="0"/>
        <w:jc w:val="left"/>
      </w:pPr>
      <w:r>
        <w:rPr>
          <w:b/>
        </w:rPr>
        <w:t xml:space="preserve">Lic. Ronald Quirós </w:t>
      </w:r>
    </w:p>
    <w:p w:rsidR="00876FE0" w:rsidRDefault="003245D7">
      <w:pPr>
        <w:spacing w:after="1" w:line="259" w:lineRule="auto"/>
        <w:ind w:left="-5" w:right="0"/>
        <w:jc w:val="left"/>
      </w:pPr>
      <w:r>
        <w:rPr>
          <w:b/>
        </w:rPr>
        <w:t xml:space="preserve">Compras Públicas </w:t>
      </w:r>
    </w:p>
    <w:p w:rsidR="00876FE0" w:rsidRDefault="003245D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76FE0" w:rsidRDefault="003245D7">
      <w:pPr>
        <w:spacing w:after="1" w:line="360" w:lineRule="auto"/>
        <w:ind w:left="-5" w:right="0"/>
        <w:jc w:val="left"/>
      </w:pPr>
      <w:r>
        <w:rPr>
          <w:b/>
        </w:rPr>
        <w:t xml:space="preserve">Asunto: Contratación de insumos en el marco de la celebración de los 111 años del cantón de Pococí. </w:t>
      </w:r>
    </w:p>
    <w:p w:rsidR="00876FE0" w:rsidRDefault="003245D7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876FE0" w:rsidRDefault="003245D7">
      <w:pPr>
        <w:spacing w:after="103" w:line="259" w:lineRule="auto"/>
        <w:ind w:left="-5" w:right="0"/>
        <w:jc w:val="left"/>
      </w:pPr>
      <w:r>
        <w:rPr>
          <w:b/>
        </w:rPr>
        <w:t xml:space="preserve">Objeto de la contratación: </w:t>
      </w:r>
    </w:p>
    <w:p w:rsidR="00876FE0" w:rsidRDefault="003245D7">
      <w:pPr>
        <w:ind w:left="-5" w:right="0"/>
      </w:pPr>
      <w:r>
        <w:t xml:space="preserve">Se requiere la contratación de </w:t>
      </w:r>
      <w:r>
        <w:t>una serie de insumos para el desarrollo de las actividades de celebración del 111 aniversario del cantón de Pococí, en este caso, dicha celebración se realizará en diversos puntos y fechas para los que se requieren diversos productos que permitan la gestió</w:t>
      </w:r>
      <w:r>
        <w:t xml:space="preserve">n de cada una de las actividades.  </w:t>
      </w:r>
    </w:p>
    <w:p w:rsidR="00876FE0" w:rsidRDefault="003245D7">
      <w:pPr>
        <w:spacing w:after="105" w:line="259" w:lineRule="auto"/>
        <w:ind w:left="0" w:right="0" w:firstLine="0"/>
        <w:jc w:val="left"/>
      </w:pPr>
      <w:r>
        <w:t xml:space="preserve"> </w:t>
      </w:r>
    </w:p>
    <w:p w:rsidR="00876FE0" w:rsidRDefault="003245D7">
      <w:pPr>
        <w:ind w:left="-5" w:right="0"/>
      </w:pPr>
      <w:r>
        <w:t>Las actividades tendrán lugar en el distrito de Guápiles y Cariari inicialmente los días 18, 19 y 20 de setiembre del 2022, salvo algún cambio motivado de fecha que pueda darse. El lugar específico y la hora puede vari</w:t>
      </w:r>
      <w:r>
        <w:t xml:space="preserve">ar según la conveniencia entre la producción y la Municipalidad de Pococí quien contrata el evento, no obstante, para efectos del proceso de oferta, se detalla el espacio y la hora inicial para cada una de las líneas.  </w:t>
      </w:r>
    </w:p>
    <w:p w:rsidR="00876FE0" w:rsidRDefault="003245D7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876FE0" w:rsidRDefault="003245D7">
      <w:pPr>
        <w:spacing w:after="103" w:line="259" w:lineRule="auto"/>
        <w:ind w:left="-5" w:right="0"/>
        <w:jc w:val="left"/>
      </w:pPr>
      <w:r>
        <w:rPr>
          <w:b/>
        </w:rPr>
        <w:t xml:space="preserve">Línea 1. </w:t>
      </w:r>
      <w:r>
        <w:rPr>
          <w:b/>
        </w:rPr>
        <w:t xml:space="preserve">Servicio de alquiler figura letras “Pococí 111 años de fluir” </w:t>
      </w:r>
    </w:p>
    <w:p w:rsidR="00876FE0" w:rsidRDefault="003245D7">
      <w:pPr>
        <w:spacing w:after="29"/>
        <w:ind w:left="-5" w:right="0"/>
      </w:pPr>
      <w:r>
        <w:t xml:space="preserve">Se requiere el alquiler durante el mes de Setiembre 2022 de una figura de letras acorde a la </w:t>
      </w:r>
      <w:r>
        <w:t xml:space="preserve">marca “Pococí Fluye” que se ajuste a las siguientes especificaciones: </w:t>
      </w:r>
      <w:r>
        <w:t xml:space="preserve"> </w:t>
      </w:r>
    </w:p>
    <w:p w:rsidR="00876FE0" w:rsidRDefault="003245D7">
      <w:pPr>
        <w:ind w:left="720" w:right="0" w:hanging="360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Estructura tridimensional </w:t>
      </w:r>
      <w:r>
        <w:t>elaborada con tubo de 1inx2in, 1inx1in y una base de 2inx2in, en 1,8mm de espesor debidamente soldada y esmaltada lista para ser armada, conformada por 6 letras volumétricas con una medida de 1.12 de alto x 6.5 metros de alto en la parte de arriba llevar u</w:t>
      </w:r>
      <w:r>
        <w:t>n letrero de 111 años con una medida de 32 cm de alto y 4.50 metros de largo en una base de tubo de 2inx2in. Cada letra está forrada en su totalidad con relleno texturizado de un polímero plástico para uso en exteriores y con serie de luz LED tipo industri</w:t>
      </w:r>
      <w:r>
        <w:t xml:space="preserve">al 532 (bombillo de 7mm de diámetro por </w:t>
      </w:r>
      <w:r>
        <w:lastRenderedPageBreak/>
        <w:t xml:space="preserve">3cm de largo) color blanco cálido, con 20% de luz estroboscópica tipo flash, con protección IP 44 y diseñada para funcionar a una tensión de alimentación de 120V </w:t>
      </w:r>
    </w:p>
    <w:p w:rsidR="00876FE0" w:rsidRDefault="003245D7">
      <w:pPr>
        <w:ind w:left="730" w:right="0"/>
      </w:pPr>
      <w:r>
        <w:t>en corriente alterna y de 23Watt de consumo. En los p</w:t>
      </w:r>
      <w:r>
        <w:t xml:space="preserve">erfiles frontales de cada con manguera lumínica LED tipo industrial, de 40 LED por metro, con corte cada 50cm, con un IP65 (no deja entrar absolutamente polvo y resiste chorros de agua de hasta 30 kN/m2 de presión), con protección contra rayos UV, de 12mm </w:t>
      </w:r>
      <w:r>
        <w:t xml:space="preserve">de espesor o diámetro y con la posibilidad de 11 colores diferentes de luz (el color del forro igual al de la luz) dependiendo del diseño. </w:t>
      </w:r>
    </w:p>
    <w:p w:rsidR="00876FE0" w:rsidRDefault="003245D7">
      <w:pPr>
        <w:spacing w:after="103" w:line="259" w:lineRule="auto"/>
        <w:ind w:left="720" w:right="0" w:firstLine="0"/>
        <w:jc w:val="left"/>
      </w:pPr>
      <w:r>
        <w:t xml:space="preserve"> </w:t>
      </w:r>
    </w:p>
    <w:p w:rsidR="00876FE0" w:rsidRDefault="003245D7">
      <w:pPr>
        <w:ind w:left="-5" w:right="0"/>
      </w:pPr>
      <w:r>
        <w:t>Colocación: la imagen será colocada en el área central del Parque de Guápiles, frente al quiosco, el sector especí</w:t>
      </w:r>
      <w:r>
        <w:t xml:space="preserve">fico se ajustará con el proveedor asignado.  </w:t>
      </w:r>
    </w:p>
    <w:p w:rsidR="00876FE0" w:rsidRDefault="003245D7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876FE0" w:rsidRDefault="003245D7">
      <w:pPr>
        <w:ind w:left="-5" w:right="0"/>
      </w:pPr>
      <w:r>
        <w:t>Colocación: el servicio debe estar colocado en la semana entre el 05 y 09 de setiembre del 2022, la fecha se acordará con el proveedor asignado según las condiciones del espacio en vista de que la zona de ubi</w:t>
      </w:r>
      <w:r>
        <w:t xml:space="preserve">cación se encuentra en trabajos de remodelación. No obstante, se fija la fecha estimada en la que se tendrá el espacio habilitado y se coordinará oportunamente con el adjudicado.  </w:t>
      </w:r>
    </w:p>
    <w:p w:rsidR="00876FE0" w:rsidRDefault="003245D7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876FE0" w:rsidRDefault="003245D7">
      <w:pPr>
        <w:ind w:left="-5" w:right="0"/>
      </w:pPr>
      <w:r>
        <w:t>En caso de fallas, el proveedor debe comprometerse a que en un plazo de 2</w:t>
      </w:r>
      <w:r>
        <w:t xml:space="preserve">4 horas estará dándole mantenimiento al equipo para garantizar su uso efectivo durante el tiempo contratado.  </w:t>
      </w:r>
    </w:p>
    <w:p w:rsidR="00876FE0" w:rsidRDefault="003245D7">
      <w:pPr>
        <w:spacing w:after="50" w:line="259" w:lineRule="auto"/>
        <w:ind w:left="-5" w:right="0"/>
      </w:pPr>
      <w:r>
        <w:t xml:space="preserve">Detalle visual del motivo a requerir con sus respectiva medidas:  </w:t>
      </w:r>
    </w:p>
    <w:p w:rsidR="00876FE0" w:rsidRDefault="003245D7">
      <w:pPr>
        <w:spacing w:after="0" w:line="259" w:lineRule="auto"/>
        <w:ind w:left="1659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3504565" cy="2372995"/>
            <wp:effectExtent l="0" t="0" r="0" b="0"/>
            <wp:docPr id="235" name="Picture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4565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76FE0" w:rsidRDefault="003245D7">
      <w:pPr>
        <w:spacing w:after="10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76FE0" w:rsidRDefault="003245D7">
      <w:pPr>
        <w:spacing w:after="103" w:line="259" w:lineRule="auto"/>
        <w:ind w:left="-5" w:right="0"/>
        <w:jc w:val="left"/>
      </w:pPr>
      <w:r>
        <w:rPr>
          <w:b/>
        </w:rPr>
        <w:t xml:space="preserve">Requisito de admisibilidad Línea 1.  </w:t>
      </w:r>
    </w:p>
    <w:p w:rsidR="00876FE0" w:rsidRDefault="003245D7">
      <w:pPr>
        <w:numPr>
          <w:ilvl w:val="0"/>
          <w:numId w:val="1"/>
        </w:numPr>
        <w:ind w:right="0"/>
      </w:pPr>
      <w:r>
        <w:t xml:space="preserve">El oferente deberá proporcionar las fichas técnicas del fabricante y propias de los materiales que utilizará para la elaboración de las estructuras en cuanto a cordón luminoso y serie, ambos deben ser 100% de tecnología LED. </w:t>
      </w:r>
    </w:p>
    <w:p w:rsidR="00876FE0" w:rsidRDefault="003245D7">
      <w:pPr>
        <w:numPr>
          <w:ilvl w:val="0"/>
          <w:numId w:val="1"/>
        </w:numPr>
        <w:ind w:right="0"/>
      </w:pPr>
      <w:r>
        <w:t xml:space="preserve">El contratista debe de contar </w:t>
      </w:r>
      <w:r>
        <w:t xml:space="preserve">y presentar pruebas de que tiene a disposición equipo y maquinaría suficiente para la instalación del material para hacer las conexiones eléctricas en el motivo requerido. </w:t>
      </w:r>
      <w:r>
        <w:rPr>
          <w:b/>
        </w:rPr>
        <w:t>NO ESTÁ PERMITIDO EL INGRESO DE EQUIPO PESADO AL PARQUE CENTRAL DE GUÁPILES</w:t>
      </w:r>
      <w:r>
        <w:t xml:space="preserve"> por lo q</w:t>
      </w:r>
      <w:r>
        <w:t xml:space="preserve">ue debe garantizarse un proceso de instalación que no afecte las instalaciones del espacio público.  </w:t>
      </w:r>
    </w:p>
    <w:p w:rsidR="00876FE0" w:rsidRDefault="003245D7">
      <w:pPr>
        <w:numPr>
          <w:ilvl w:val="0"/>
          <w:numId w:val="1"/>
        </w:numPr>
        <w:ind w:right="0"/>
      </w:pPr>
      <w:r>
        <w:t xml:space="preserve">Para el cordón lumínico de la figura el oferente debe presentar un certificado de un laboratorio que confirme el grado de IP que esta posea. Junto a este </w:t>
      </w:r>
      <w:r>
        <w:t xml:space="preserve">se debe presentar tanto para el cordón luminoso como para la serie LED un certificado de calidad </w:t>
      </w:r>
    </w:p>
    <w:p w:rsidR="00876FE0" w:rsidRDefault="003245D7">
      <w:pPr>
        <w:spacing w:after="103" w:line="259" w:lineRule="auto"/>
        <w:ind w:left="-5" w:right="0"/>
      </w:pPr>
      <w:r>
        <w:t xml:space="preserve">internacional UL, CE u otros similares, que sea verificable. </w:t>
      </w:r>
    </w:p>
    <w:p w:rsidR="00876FE0" w:rsidRDefault="003245D7">
      <w:pPr>
        <w:numPr>
          <w:ilvl w:val="0"/>
          <w:numId w:val="1"/>
        </w:numPr>
        <w:ind w:right="0"/>
      </w:pPr>
      <w:r>
        <w:t xml:space="preserve">Cartas de recomendación o experiencia: Se deben aportar al menos diez cartas de recomendación o </w:t>
      </w:r>
      <w:r>
        <w:t xml:space="preserve">de experiencia de servicios iguales brindados a otras instituciones, organizaciones o municipalidades que garanticen la calidad del trabajo realizado.  </w:t>
      </w:r>
    </w:p>
    <w:p w:rsidR="00876FE0" w:rsidRDefault="003245D7">
      <w:pPr>
        <w:spacing w:after="103" w:line="259" w:lineRule="auto"/>
        <w:ind w:left="0" w:right="0" w:firstLine="0"/>
        <w:jc w:val="left"/>
      </w:pPr>
      <w:r>
        <w:t xml:space="preserve"> </w:t>
      </w:r>
    </w:p>
    <w:p w:rsidR="00876FE0" w:rsidRDefault="003245D7">
      <w:pPr>
        <w:spacing w:after="133" w:line="259" w:lineRule="auto"/>
        <w:ind w:left="-5" w:right="0"/>
        <w:jc w:val="left"/>
      </w:pPr>
      <w:r>
        <w:rPr>
          <w:b/>
        </w:rPr>
        <w:t xml:space="preserve">Evaluación Línea 1:  </w:t>
      </w:r>
    </w:p>
    <w:p w:rsidR="00876FE0" w:rsidRDefault="003245D7">
      <w:pPr>
        <w:spacing w:after="105" w:line="259" w:lineRule="auto"/>
        <w:ind w:left="370"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Precio (100 puntos): Se otorgarán 100 puntos a la oferta con menor precio.  </w:t>
      </w:r>
    </w:p>
    <w:p w:rsidR="00876FE0" w:rsidRDefault="003245D7">
      <w:pPr>
        <w:spacing w:after="103" w:line="259" w:lineRule="auto"/>
        <w:ind w:left="0" w:right="0" w:firstLine="0"/>
        <w:jc w:val="left"/>
      </w:pPr>
      <w:r>
        <w:lastRenderedPageBreak/>
        <w:t xml:space="preserve"> </w:t>
      </w:r>
    </w:p>
    <w:p w:rsidR="00876FE0" w:rsidRDefault="003245D7">
      <w:pPr>
        <w:spacing w:after="103" w:line="259" w:lineRule="auto"/>
        <w:ind w:left="-5" w:right="0"/>
      </w:pPr>
      <w:r>
        <w:t xml:space="preserve">Sin más por el momento,  </w:t>
      </w:r>
    </w:p>
    <w:p w:rsidR="00876FE0" w:rsidRDefault="003245D7">
      <w:pPr>
        <w:spacing w:after="119"/>
        <w:ind w:left="0" w:right="8787" w:firstLine="0"/>
        <w:jc w:val="left"/>
      </w:pPr>
      <w:r>
        <w:rPr>
          <w:b/>
        </w:rPr>
        <w:t xml:space="preserve"> </w:t>
      </w:r>
      <w:r>
        <w:t xml:space="preserve">  </w:t>
      </w:r>
    </w:p>
    <w:p w:rsidR="00876FE0" w:rsidRDefault="003245D7">
      <w:pPr>
        <w:spacing w:after="103" w:line="259" w:lineRule="auto"/>
        <w:ind w:right="7"/>
        <w:jc w:val="center"/>
      </w:pPr>
      <w:r>
        <w:t xml:space="preserve">_____________________________ </w:t>
      </w:r>
    </w:p>
    <w:p w:rsidR="00876FE0" w:rsidRDefault="003245D7">
      <w:pPr>
        <w:spacing w:after="103" w:line="259" w:lineRule="auto"/>
        <w:ind w:right="8"/>
        <w:jc w:val="center"/>
      </w:pPr>
      <w:r>
        <w:t xml:space="preserve">Lic. Manuel Hernández Rivera </w:t>
      </w:r>
    </w:p>
    <w:p w:rsidR="00876FE0" w:rsidRDefault="003245D7">
      <w:pPr>
        <w:spacing w:after="103" w:line="259" w:lineRule="auto"/>
        <w:ind w:right="3"/>
        <w:jc w:val="center"/>
      </w:pPr>
      <w:r>
        <w:t xml:space="preserve">Alcalde </w:t>
      </w:r>
    </w:p>
    <w:sectPr w:rsidR="00876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2" w:right="1412" w:bottom="1843" w:left="1985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5D7" w:rsidRDefault="003245D7">
      <w:pPr>
        <w:spacing w:after="0" w:line="240" w:lineRule="auto"/>
      </w:pPr>
      <w:r>
        <w:separator/>
      </w:r>
    </w:p>
  </w:endnote>
  <w:endnote w:type="continuationSeparator" w:id="0">
    <w:p w:rsidR="003245D7" w:rsidRDefault="00324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E0" w:rsidRDefault="003245D7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9843324</wp:posOffset>
          </wp:positionV>
          <wp:extent cx="7772400" cy="216409"/>
          <wp:effectExtent l="0" t="0" r="0" b="0"/>
          <wp:wrapSquare wrapText="bothSides"/>
          <wp:docPr id="2330" name="Picture 23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0" name="Picture 23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216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3BBFAD"/>
      </w:rPr>
      <w:t xml:space="preserve"> </w:t>
    </w:r>
  </w:p>
  <w:p w:rsidR="00876FE0" w:rsidRDefault="003245D7">
    <w:pPr>
      <w:spacing w:after="0" w:line="259" w:lineRule="auto"/>
      <w:ind w:left="0" w:right="5" w:firstLine="0"/>
      <w:jc w:val="center"/>
    </w:pPr>
    <w:r>
      <w:rPr>
        <w:rFonts w:ascii="Calibri" w:eastAsia="Calibri" w:hAnsi="Calibri" w:cs="Calibri"/>
        <w:color w:val="3BBFAD"/>
        <w:sz w:val="18"/>
      </w:rPr>
      <w:t xml:space="preserve">Sitio Web: munipococi.go.cr / Facebook: @MunicipalidadDePococi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E0" w:rsidRDefault="003245D7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9843324</wp:posOffset>
          </wp:positionV>
          <wp:extent cx="7772400" cy="216409"/>
          <wp:effectExtent l="0" t="0" r="0" b="0"/>
          <wp:wrapSquare wrapText="bothSides"/>
          <wp:docPr id="1" name="Picture 23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0" name="Picture 23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216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3BBFAD"/>
      </w:rPr>
      <w:t xml:space="preserve"> </w:t>
    </w:r>
  </w:p>
  <w:p w:rsidR="00876FE0" w:rsidRDefault="003245D7">
    <w:pPr>
      <w:spacing w:after="0" w:line="259" w:lineRule="auto"/>
      <w:ind w:left="0" w:right="5" w:firstLine="0"/>
      <w:jc w:val="center"/>
    </w:pPr>
    <w:r>
      <w:rPr>
        <w:rFonts w:ascii="Calibri" w:eastAsia="Calibri" w:hAnsi="Calibri" w:cs="Calibri"/>
        <w:color w:val="3BBFAD"/>
        <w:sz w:val="18"/>
      </w:rPr>
      <w:t xml:space="preserve">Sitio Web: munipococi.go.cr / Facebook: @MunicipalidadDePococi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E0" w:rsidRDefault="003245D7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9843324</wp:posOffset>
          </wp:positionV>
          <wp:extent cx="7772400" cy="216409"/>
          <wp:effectExtent l="0" t="0" r="0" b="0"/>
          <wp:wrapSquare wrapText="bothSides"/>
          <wp:docPr id="2" name="Picture 23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0" name="Picture 23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216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3BBFAD"/>
      </w:rPr>
      <w:t xml:space="preserve"> </w:t>
    </w:r>
  </w:p>
  <w:p w:rsidR="00876FE0" w:rsidRDefault="003245D7">
    <w:pPr>
      <w:spacing w:after="0" w:line="259" w:lineRule="auto"/>
      <w:ind w:left="0" w:right="5" w:firstLine="0"/>
      <w:jc w:val="center"/>
    </w:pPr>
    <w:r>
      <w:rPr>
        <w:rFonts w:ascii="Calibri" w:eastAsia="Calibri" w:hAnsi="Calibri" w:cs="Calibri"/>
        <w:color w:val="3BBFAD"/>
        <w:sz w:val="18"/>
      </w:rPr>
      <w:t xml:space="preserve">Sitio Web: munipococi.go.cr </w:t>
    </w:r>
    <w:r>
      <w:rPr>
        <w:rFonts w:ascii="Calibri" w:eastAsia="Calibri" w:hAnsi="Calibri" w:cs="Calibri"/>
        <w:color w:val="3BBFAD"/>
        <w:sz w:val="18"/>
      </w:rPr>
      <w:t xml:space="preserve">/ Facebook: @MunicipalidadDePococi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5D7" w:rsidRDefault="003245D7">
      <w:pPr>
        <w:spacing w:after="0" w:line="240" w:lineRule="auto"/>
      </w:pPr>
      <w:r>
        <w:separator/>
      </w:r>
    </w:p>
  </w:footnote>
  <w:footnote w:type="continuationSeparator" w:id="0">
    <w:p w:rsidR="003245D7" w:rsidRDefault="00324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E0" w:rsidRDefault="003245D7">
    <w:pPr>
      <w:spacing w:after="52" w:line="259" w:lineRule="auto"/>
      <w:ind w:left="0" w:right="-1431" w:firstLine="0"/>
      <w:jc w:val="right"/>
    </w:pPr>
    <w:r>
      <w:rPr>
        <w:rFonts w:ascii="Arial" w:eastAsia="Arial" w:hAnsi="Arial" w:cs="Arial"/>
        <w:b/>
        <w:sz w:val="22"/>
      </w:rPr>
      <w:t xml:space="preserve">                          </w:t>
    </w:r>
  </w:p>
  <w:p w:rsidR="00876FE0" w:rsidRDefault="003245D7">
    <w:pPr>
      <w:spacing w:after="0" w:line="259" w:lineRule="auto"/>
      <w:ind w:left="0" w:right="-68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:rsidR="00876FE0" w:rsidRDefault="003245D7">
    <w:pPr>
      <w:spacing w:after="0" w:line="259" w:lineRule="auto"/>
      <w:ind w:left="708" w:right="0" w:firstLine="0"/>
      <w:jc w:val="left"/>
    </w:pPr>
    <w:r>
      <w:rPr>
        <w:rFonts w:ascii="Calibri" w:eastAsia="Calibri" w:hAnsi="Calibri" w:cs="Calibri"/>
        <w:b/>
      </w:rPr>
      <w:t xml:space="preserve">                                                                            Municipalidad de Pococí </w:t>
    </w:r>
  </w:p>
  <w:p w:rsidR="00876FE0" w:rsidRDefault="003245D7">
    <w:pPr>
      <w:spacing w:after="0" w:line="257" w:lineRule="auto"/>
      <w:ind w:left="0" w:right="1053" w:firstLine="708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1260475</wp:posOffset>
              </wp:positionH>
              <wp:positionV relativeFrom="page">
                <wp:posOffset>754380</wp:posOffset>
              </wp:positionV>
              <wp:extent cx="5568315" cy="934720"/>
              <wp:effectExtent l="0" t="0" r="0" b="0"/>
              <wp:wrapNone/>
              <wp:docPr id="3000" name="Group 30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315" cy="934720"/>
                        <a:chOff x="0" y="0"/>
                        <a:chExt cx="5568315" cy="934720"/>
                      </a:xfrm>
                    </wpg:grpSpPr>
                    <pic:pic xmlns:pic="http://schemas.openxmlformats.org/drawingml/2006/picture">
                      <pic:nvPicPr>
                        <pic:cNvPr id="3001" name="Picture 30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5390" y="0"/>
                          <a:ext cx="542925" cy="704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02" name="Picture 30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40"/>
                          <a:ext cx="2151253" cy="7600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03" name="Picture 300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880110"/>
                          <a:ext cx="5565140" cy="546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00" style="width:438.45pt;height:73.6pt;position:absolute;z-index:-2147483647;mso-position-horizontal-relative:page;mso-position-horizontal:absolute;margin-left:99.25pt;mso-position-vertical-relative:page;margin-top:59.4pt;" coordsize="55683,9347">
              <v:shape id="Picture 3001" style="position:absolute;width:5429;height:7043;left:50253;top:0;" filled="f">
                <v:imagedata r:id="rId8"/>
              </v:shape>
              <v:shape id="Picture 3002" style="position:absolute;width:21512;height:7600;left:0;top:25;" filled="f">
                <v:imagedata r:id="rId9"/>
              </v:shape>
              <v:shape id="Picture 3003" style="position:absolute;width:55651;height:546;left:0;top:8801;" filled="f">
                <v:imagedata r:id="rId10"/>
              </v:shape>
            </v:group>
          </w:pict>
        </mc:Fallback>
      </mc:AlternateContent>
    </w:r>
    <w:r>
      <w:rPr>
        <w:rFonts w:ascii="Calibri" w:eastAsia="Calibri" w:hAnsi="Calibri" w:cs="Calibri"/>
        <w:b/>
      </w:rPr>
      <w:t xml:space="preserve">                                                                                  Despacho del Alcalde                                                    </w:t>
    </w:r>
    <w:r>
      <w:rPr>
        <w:rFonts w:ascii="Calibri" w:eastAsia="Calibri" w:hAnsi="Calibri" w:cs="Calibri"/>
        <w:b/>
      </w:rPr>
      <w:t xml:space="preserve">                                     Teléfono: 2711-1208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          </w:t>
    </w:r>
    <w:r>
      <w:rPr>
        <w:rFonts w:ascii="Calibri" w:eastAsia="Calibri" w:hAnsi="Calibri" w:cs="Calibri"/>
        <w:b/>
        <w:color w:val="0000FF"/>
        <w:sz w:val="18"/>
        <w:u w:val="single" w:color="0000FF"/>
      </w:rPr>
      <w:t>manuel.hernandez@munipococi.go.cr</w:t>
    </w:r>
    <w:r>
      <w:rPr>
        <w:rFonts w:ascii="Calibri" w:eastAsia="Calibri" w:hAnsi="Calibri" w:cs="Calibri"/>
        <w:b/>
        <w:sz w:val="18"/>
      </w:rPr>
      <w:t xml:space="preserve">  </w:t>
    </w:r>
  </w:p>
  <w:p w:rsidR="00876FE0" w:rsidRDefault="003245D7">
    <w:pPr>
      <w:spacing w:after="0" w:line="216" w:lineRule="auto"/>
      <w:ind w:left="8838" w:right="-48" w:firstLine="0"/>
      <w:jc w:val="center"/>
    </w:pPr>
    <w:r>
      <w:rPr>
        <w:rFonts w:ascii="Calibri" w:eastAsia="Calibri" w:hAnsi="Calibri" w:cs="Calibri"/>
        <w:b/>
        <w:sz w:val="18"/>
      </w:rPr>
      <w:t xml:space="preserve"> </w:t>
    </w:r>
    <w:r>
      <w:rPr>
        <w:rFonts w:ascii="Calibri" w:eastAsia="Calibri" w:hAnsi="Calibri" w:cs="Calibri"/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E0" w:rsidRDefault="003245D7">
    <w:pPr>
      <w:spacing w:after="52" w:line="259" w:lineRule="auto"/>
      <w:ind w:left="0" w:right="-1431" w:firstLine="0"/>
      <w:jc w:val="right"/>
    </w:pPr>
    <w:r>
      <w:rPr>
        <w:rFonts w:ascii="Arial" w:eastAsia="Arial" w:hAnsi="Arial" w:cs="Arial"/>
        <w:b/>
        <w:sz w:val="22"/>
      </w:rPr>
      <w:t xml:space="preserve">                          </w:t>
    </w:r>
  </w:p>
  <w:p w:rsidR="00876FE0" w:rsidRDefault="003245D7">
    <w:pPr>
      <w:spacing w:after="0" w:line="259" w:lineRule="auto"/>
      <w:ind w:left="0" w:right="-68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:rsidR="00876FE0" w:rsidRDefault="003245D7">
    <w:pPr>
      <w:spacing w:after="0" w:line="259" w:lineRule="auto"/>
      <w:ind w:left="708" w:right="0" w:firstLine="0"/>
      <w:jc w:val="left"/>
    </w:pPr>
    <w:r>
      <w:rPr>
        <w:rFonts w:ascii="Calibri" w:eastAsia="Calibri" w:hAnsi="Calibri" w:cs="Calibri"/>
        <w:b/>
      </w:rPr>
      <w:t xml:space="preserve">                                                      </w:t>
    </w:r>
    <w:r>
      <w:rPr>
        <w:rFonts w:ascii="Calibri" w:eastAsia="Calibri" w:hAnsi="Calibri" w:cs="Calibri"/>
        <w:b/>
      </w:rPr>
      <w:t xml:space="preserve">                      Municipalidad de Pococí </w:t>
    </w:r>
  </w:p>
  <w:p w:rsidR="00876FE0" w:rsidRDefault="003245D7">
    <w:pPr>
      <w:spacing w:after="0" w:line="257" w:lineRule="auto"/>
      <w:ind w:left="0" w:right="1053" w:firstLine="708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1260475</wp:posOffset>
              </wp:positionH>
              <wp:positionV relativeFrom="page">
                <wp:posOffset>754380</wp:posOffset>
              </wp:positionV>
              <wp:extent cx="5568315" cy="934720"/>
              <wp:effectExtent l="0" t="0" r="0" b="0"/>
              <wp:wrapNone/>
              <wp:docPr id="2935" name="Group 29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315" cy="934720"/>
                        <a:chOff x="0" y="0"/>
                        <a:chExt cx="5568315" cy="934720"/>
                      </a:xfrm>
                    </wpg:grpSpPr>
                    <pic:pic xmlns:pic="http://schemas.openxmlformats.org/drawingml/2006/picture">
                      <pic:nvPicPr>
                        <pic:cNvPr id="2936" name="Picture 29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5390" y="0"/>
                          <a:ext cx="542925" cy="704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37" name="Picture 29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40"/>
                          <a:ext cx="2151253" cy="7600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38" name="Picture 293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880110"/>
                          <a:ext cx="5565140" cy="546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35" style="width:438.45pt;height:73.6pt;position:absolute;z-index:-2147483647;mso-position-horizontal-relative:page;mso-position-horizontal:absolute;margin-left:99.25pt;mso-position-vertical-relative:page;margin-top:59.4pt;" coordsize="55683,9347">
              <v:shape id="Picture 2936" style="position:absolute;width:5429;height:7043;left:50253;top:0;" filled="f">
                <v:imagedata r:id="rId8"/>
              </v:shape>
              <v:shape id="Picture 2937" style="position:absolute;width:21512;height:7600;left:0;top:25;" filled="f">
                <v:imagedata r:id="rId9"/>
              </v:shape>
              <v:shape id="Picture 2938" style="position:absolute;width:55651;height:546;left:0;top:8801;" filled="f">
                <v:imagedata r:id="rId10"/>
              </v:shape>
            </v:group>
          </w:pict>
        </mc:Fallback>
      </mc:AlternateContent>
    </w:r>
    <w:r>
      <w:rPr>
        <w:rFonts w:ascii="Calibri" w:eastAsia="Calibri" w:hAnsi="Calibri" w:cs="Calibri"/>
        <w:b/>
      </w:rPr>
      <w:t xml:space="preserve">                                                                                  Despacho del Alcalde                                                                                         Teléfono: 2711-12</w:t>
    </w:r>
    <w:r>
      <w:rPr>
        <w:rFonts w:ascii="Calibri" w:eastAsia="Calibri" w:hAnsi="Calibri" w:cs="Calibri"/>
        <w:b/>
      </w:rPr>
      <w:t xml:space="preserve">08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          </w:t>
    </w:r>
    <w:r>
      <w:rPr>
        <w:rFonts w:ascii="Calibri" w:eastAsia="Calibri" w:hAnsi="Calibri" w:cs="Calibri"/>
        <w:b/>
        <w:color w:val="0000FF"/>
        <w:sz w:val="18"/>
        <w:u w:val="single" w:color="0000FF"/>
      </w:rPr>
      <w:t>manuel.hernandez@munipococi.go.cr</w:t>
    </w:r>
    <w:r>
      <w:rPr>
        <w:rFonts w:ascii="Calibri" w:eastAsia="Calibri" w:hAnsi="Calibri" w:cs="Calibri"/>
        <w:b/>
        <w:sz w:val="18"/>
      </w:rPr>
      <w:t xml:space="preserve">  </w:t>
    </w:r>
  </w:p>
  <w:p w:rsidR="00876FE0" w:rsidRDefault="003245D7">
    <w:pPr>
      <w:spacing w:after="0" w:line="216" w:lineRule="auto"/>
      <w:ind w:left="8838" w:right="-48" w:firstLine="0"/>
      <w:jc w:val="center"/>
    </w:pPr>
    <w:r>
      <w:rPr>
        <w:rFonts w:ascii="Calibri" w:eastAsia="Calibri" w:hAnsi="Calibri" w:cs="Calibri"/>
        <w:b/>
        <w:sz w:val="18"/>
      </w:rPr>
      <w:t xml:space="preserve"> </w:t>
    </w:r>
    <w:r>
      <w:rPr>
        <w:rFonts w:ascii="Calibri" w:eastAsia="Calibri" w:hAnsi="Calibri" w:cs="Calibri"/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E0" w:rsidRDefault="003245D7">
    <w:pPr>
      <w:spacing w:after="52" w:line="259" w:lineRule="auto"/>
      <w:ind w:left="0" w:right="-1431" w:firstLine="0"/>
      <w:jc w:val="right"/>
    </w:pPr>
    <w:r>
      <w:rPr>
        <w:rFonts w:ascii="Arial" w:eastAsia="Arial" w:hAnsi="Arial" w:cs="Arial"/>
        <w:b/>
        <w:sz w:val="22"/>
      </w:rPr>
      <w:t xml:space="preserve">                          </w:t>
    </w:r>
  </w:p>
  <w:p w:rsidR="00876FE0" w:rsidRDefault="003245D7">
    <w:pPr>
      <w:spacing w:after="0" w:line="259" w:lineRule="auto"/>
      <w:ind w:left="0" w:right="-68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:rsidR="00876FE0" w:rsidRDefault="003245D7">
    <w:pPr>
      <w:spacing w:after="0" w:line="259" w:lineRule="auto"/>
      <w:ind w:left="708" w:right="0" w:firstLine="0"/>
      <w:jc w:val="left"/>
    </w:pPr>
    <w:r>
      <w:rPr>
        <w:rFonts w:ascii="Calibri" w:eastAsia="Calibri" w:hAnsi="Calibri" w:cs="Calibri"/>
        <w:b/>
      </w:rPr>
      <w:t xml:space="preserve">                                                                            Municipalidad de Pococí </w:t>
    </w:r>
  </w:p>
  <w:p w:rsidR="00876FE0" w:rsidRDefault="003245D7">
    <w:pPr>
      <w:spacing w:after="0" w:line="257" w:lineRule="auto"/>
      <w:ind w:left="0" w:right="1053" w:firstLine="708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1260475</wp:posOffset>
              </wp:positionH>
              <wp:positionV relativeFrom="page">
                <wp:posOffset>754380</wp:posOffset>
              </wp:positionV>
              <wp:extent cx="5568315" cy="934720"/>
              <wp:effectExtent l="0" t="0" r="0" b="0"/>
              <wp:wrapNone/>
              <wp:docPr id="2870" name="Group 28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315" cy="934720"/>
                        <a:chOff x="0" y="0"/>
                        <a:chExt cx="5568315" cy="934720"/>
                      </a:xfrm>
                    </wpg:grpSpPr>
                    <pic:pic xmlns:pic="http://schemas.openxmlformats.org/drawingml/2006/picture">
                      <pic:nvPicPr>
                        <pic:cNvPr id="2871" name="Picture 28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5390" y="0"/>
                          <a:ext cx="542925" cy="704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72" name="Picture 287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40"/>
                          <a:ext cx="2151253" cy="7600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73" name="Picture 28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880110"/>
                          <a:ext cx="5565140" cy="546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70" style="width:438.45pt;height:73.6pt;position:absolute;z-index:-2147483647;mso-position-horizontal-relative:page;mso-position-horizontal:absolute;margin-left:99.25pt;mso-position-vertical-relative:page;margin-top:59.4pt;" coordsize="55683,9347">
              <v:shape id="Picture 2871" style="position:absolute;width:5429;height:7043;left:50253;top:0;" filled="f">
                <v:imagedata r:id="rId8"/>
              </v:shape>
              <v:shape id="Picture 2872" style="position:absolute;width:21512;height:7600;left:0;top:25;" filled="f">
                <v:imagedata r:id="rId9"/>
              </v:shape>
              <v:shape id="Picture 2873" style="position:absolute;width:55651;height:546;left:0;top:8801;" filled="f">
                <v:imagedata r:id="rId10"/>
              </v:shape>
            </v:group>
          </w:pict>
        </mc:Fallback>
      </mc:AlternateContent>
    </w:r>
    <w:r>
      <w:rPr>
        <w:rFonts w:ascii="Calibri" w:eastAsia="Calibri" w:hAnsi="Calibri" w:cs="Calibri"/>
        <w:b/>
      </w:rPr>
      <w:t xml:space="preserve">                                                                                  Despacho del Alcalde                                                                                         Teléfono: 2711-1208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</w:t>
    </w:r>
    <w:r>
      <w:rPr>
        <w:rFonts w:ascii="Times New Roman" w:eastAsia="Times New Roman" w:hAnsi="Times New Roman" w:cs="Times New Roman"/>
        <w:sz w:val="18"/>
      </w:rPr>
      <w:t xml:space="preserve">                                </w:t>
    </w:r>
    <w:r>
      <w:rPr>
        <w:rFonts w:ascii="Calibri" w:eastAsia="Calibri" w:hAnsi="Calibri" w:cs="Calibri"/>
        <w:b/>
        <w:color w:val="0000FF"/>
        <w:sz w:val="18"/>
        <w:u w:val="single" w:color="0000FF"/>
      </w:rPr>
      <w:t>manuel.hernandez@munipococi.go.cr</w:t>
    </w:r>
    <w:r>
      <w:rPr>
        <w:rFonts w:ascii="Calibri" w:eastAsia="Calibri" w:hAnsi="Calibri" w:cs="Calibri"/>
        <w:b/>
        <w:sz w:val="18"/>
      </w:rPr>
      <w:t xml:space="preserve">  </w:t>
    </w:r>
  </w:p>
  <w:p w:rsidR="00876FE0" w:rsidRDefault="003245D7">
    <w:pPr>
      <w:spacing w:after="0" w:line="216" w:lineRule="auto"/>
      <w:ind w:left="8838" w:right="-48" w:firstLine="0"/>
      <w:jc w:val="center"/>
    </w:pPr>
    <w:r>
      <w:rPr>
        <w:rFonts w:ascii="Calibri" w:eastAsia="Calibri" w:hAnsi="Calibri" w:cs="Calibri"/>
        <w:b/>
        <w:sz w:val="18"/>
      </w:rPr>
      <w:t xml:space="preserve"> </w:t>
    </w:r>
    <w:r>
      <w:rPr>
        <w:rFonts w:ascii="Calibri" w:eastAsia="Calibri" w:hAnsi="Calibri" w:cs="Calibri"/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2C0C"/>
    <w:multiLevelType w:val="hybridMultilevel"/>
    <w:tmpl w:val="0EC059A6"/>
    <w:lvl w:ilvl="0" w:tplc="927065D4">
      <w:start w:val="1"/>
      <w:numFmt w:val="decimal"/>
      <w:lvlText w:val="%1.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C830B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D4D82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28E19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1AB8E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2C18F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E63FF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06F7E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7AC1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E0"/>
    <w:rsid w:val="003245D7"/>
    <w:rsid w:val="006954C9"/>
    <w:rsid w:val="0087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AA8BB3-D045-4BA0-92A1-0BE2B69B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361" w:lineRule="auto"/>
      <w:ind w:left="10" w:right="2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10" Type="http://schemas.openxmlformats.org/officeDocument/2006/relationships/image" Target="media/image20.png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10" Type="http://schemas.openxmlformats.org/officeDocument/2006/relationships/image" Target="media/image20.png"/><Relationship Id="rId9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10" Type="http://schemas.openxmlformats.org/officeDocument/2006/relationships/image" Target="media/image20.png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Dep. Financiero</dc:creator>
  <cp:keywords/>
  <cp:lastModifiedBy>zaid</cp:lastModifiedBy>
  <cp:revision>2</cp:revision>
  <dcterms:created xsi:type="dcterms:W3CDTF">2022-08-20T17:58:00Z</dcterms:created>
  <dcterms:modified xsi:type="dcterms:W3CDTF">2022-08-20T17:58:00Z</dcterms:modified>
</cp:coreProperties>
</file>